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5724525</wp:posOffset>
            </wp:positionH>
            <wp:positionV relativeFrom="page">
              <wp:posOffset>600075</wp:posOffset>
            </wp:positionV>
            <wp:extent cx="1017270" cy="1190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709930</wp:posOffset>
            </wp:positionH>
            <wp:positionV relativeFrom="page">
              <wp:posOffset>723900</wp:posOffset>
            </wp:positionV>
            <wp:extent cx="1542415" cy="965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ПАМЯТКА ТУРИСТА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СТАВРОПОЛЬСКИЙ КРАЙ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Снятие ограничительных мер, предпринятых ранее в связи с распространением коронавирусной инфекции (COVID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19) в Ставропольском крае идет поэтапно. В городах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курортах действуют ограничения по посещению объектов инфраструктуры массового пребывания граждан: парки, скверы, питьевые галереи и грязелечебницы.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Поэтапное снятие и ослабление ограничительных мер по открытию парков отдыха и других объектов курортной инфраструктуры осуществляется в соответствии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00" w:hanging="200"/>
        <w:spacing w:after="0"/>
        <w:tabs>
          <w:tab w:leader="none" w:pos="2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текущей эпидемиологической ситуацией.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708"/>
        <w:spacing w:after="0" w:line="236" w:lineRule="auto"/>
        <w:tabs>
          <w:tab w:leader="none" w:pos="992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распоряжением Губернатора Ставропольского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26 мая 2020 года № 231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 с 01 июня возобновили работу только санаторно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курортные учреждения, имеющие лицензию на медицинскую деятельность.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0"/>
        <w:spacing w:after="0"/>
        <w:tabs>
          <w:tab w:leader="none" w:pos="2080" w:val="left"/>
          <w:tab w:leader="none" w:pos="3840" w:val="left"/>
          <w:tab w:leader="none" w:pos="4840" w:val="left"/>
          <w:tab w:leader="none" w:pos="5580" w:val="left"/>
          <w:tab w:leader="none" w:pos="7760" w:val="left"/>
          <w:tab w:leader="none" w:pos="8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Важно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отметить,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постановлением</w:t>
      </w:r>
    </w:p>
    <w:p>
      <w:pPr>
        <w:spacing w:after="0"/>
        <w:tabs>
          <w:tab w:leader="none" w:pos="1900" w:val="left"/>
          <w:tab w:leader="none" w:pos="4360" w:val="left"/>
          <w:tab w:leader="none" w:pos="5300" w:val="left"/>
          <w:tab w:leader="none" w:pos="5960" w:val="left"/>
          <w:tab w:leader="none" w:pos="6640" w:val="left"/>
          <w:tab w:leader="none" w:pos="7480" w:val="left"/>
          <w:tab w:leader="none" w:pos="8440" w:val="left"/>
          <w:tab w:leader="none" w:pos="9360" w:val="left"/>
          <w:tab w:leader="none" w:pos="10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Губернатора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Ставропольского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222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граждан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проживающих за пределами территории Ставропольского края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следующих в санаторно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курортные учреждения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имеющие лицензию на осуществление медицинской деятельности и осуществляющие свою деятельность на территории Ставропольского края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при наличии путевок в санаторий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не распространяется требование об обеспечении при въезде на территорию Ставропольского края самоизоляции на дому на срок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дней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 дня выезда 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неблагополучной территории, на которой зарегистрированы случаи коронавирусной инфекции.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64591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F2E2E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3pt" to="523.3pt,13.3pt" o:allowincell="f" strokecolor="#CF2E2E" strokeweight="1.5499pt"/>
            </w:pict>
          </mc:Fallback>
        </mc:AlternateConten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санаториев осуществляется в соответствии с Рекомендациями Федеральной службы по надзору в сфере защиты прав потребителей и благополучия человека. Приём отдыхающих в санаториях будет производится при наличии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firstLine="708"/>
        <w:spacing w:after="0" w:line="234" w:lineRule="auto"/>
        <w:tabs>
          <w:tab w:leader="none" w:pos="87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отрицательный результат лабораторных обследований в отношении COVID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-19,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полученный не позднее чем за 2 суток до даты отъезда в санаторий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FF0000"/>
        </w:rPr>
      </w:pPr>
    </w:p>
    <w:p>
      <w:pPr>
        <w:ind w:firstLine="708"/>
        <w:spacing w:after="0" w:line="234" w:lineRule="auto"/>
        <w:tabs>
          <w:tab w:leader="none" w:pos="91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FF0000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справка об отсутствии контакта с вероятными больными в срок не менее 14 дней до даты отъезда.</w: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Заселение в номера проводится по 1 человеку в номер (за исключением членов одной семьи или сопровождающих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Также в санаторно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курортных учреждениях и других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значимых объектах продолжает действовать режим социального дистанцирования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>Курорты Ставропольского края ждут</w:t>
      </w: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>туристов с нетерпением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>!</w:t>
      </w:r>
    </w:p>
    <w:sectPr>
      <w:pgSz w:w="11900" w:h="16838" w:orient="portrait"/>
      <w:cols w:equalWidth="0" w:num="1">
        <w:col w:w="10460"/>
      </w:cols>
      <w:pgMar w:left="720" w:top="1440" w:right="726" w:bottom="88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!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2020-06-09T14:22:09Z</dcterms:created>
  <dcterms:modified xsi:type="dcterms:W3CDTF">2020-06-09T14:22:09Z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